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F5A7" w14:textId="77777777" w:rsidR="003E2DF1" w:rsidRDefault="003E2DF1" w:rsidP="003E2DF1">
      <w:pPr>
        <w:pStyle w:val="Heading6"/>
        <w:spacing w:before="0" w:line="276" w:lineRule="auto"/>
        <w:jc w:val="center"/>
        <w:rPr>
          <w:rFonts w:asciiTheme="minorHAnsi" w:hAnsiTheme="minorHAnsi"/>
          <w:sz w:val="28"/>
          <w:szCs w:val="28"/>
          <w:lang w:eastAsia="en-GB"/>
        </w:rPr>
      </w:pPr>
      <w:bookmarkStart w:id="0" w:name="_Hlk41571466"/>
      <w:bookmarkEnd w:id="0"/>
      <w:r w:rsidRPr="001D493A">
        <w:rPr>
          <w:rFonts w:ascii="CG Times" w:hAnsi="CG Times"/>
          <w:noProof/>
          <w:snapToGrid w:val="0"/>
          <w:sz w:val="28"/>
          <w:lang w:eastAsia="en-GB"/>
        </w:rPr>
        <w:drawing>
          <wp:inline distT="0" distB="0" distL="0" distR="0" wp14:anchorId="20F5CD87" wp14:editId="1C96A980">
            <wp:extent cx="3609975" cy="676275"/>
            <wp:effectExtent l="0" t="0" r="9525" b="9525"/>
            <wp:docPr id="6" name="Picture 6" descr="ABP Southampton logo linea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P Southampton logo linear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FC8B5" w14:textId="77777777" w:rsidR="003E2DF1" w:rsidRPr="00712F22" w:rsidRDefault="003E2DF1" w:rsidP="003E2DF1">
      <w:pPr>
        <w:spacing w:after="24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712F22">
        <w:rPr>
          <w:rFonts w:ascii="Arial" w:hAnsi="Arial" w:cs="Arial"/>
          <w:b/>
          <w:color w:val="002060"/>
          <w:sz w:val="36"/>
          <w:szCs w:val="36"/>
        </w:rPr>
        <w:t>Notice to Mariners</w:t>
      </w:r>
    </w:p>
    <w:p w14:paraId="70E394B4" w14:textId="038F801C" w:rsidR="003E2DF1" w:rsidRPr="00712F22" w:rsidRDefault="003E2DF1" w:rsidP="003E2DF1">
      <w:pPr>
        <w:spacing w:after="24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712F22">
        <w:rPr>
          <w:rFonts w:ascii="Arial" w:hAnsi="Arial" w:cs="Arial"/>
          <w:b/>
          <w:color w:val="002060"/>
          <w:sz w:val="36"/>
          <w:szCs w:val="36"/>
        </w:rPr>
        <w:t>No</w:t>
      </w:r>
      <w:r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="004F187E">
        <w:rPr>
          <w:rFonts w:ascii="Arial" w:hAnsi="Arial" w:cs="Arial"/>
          <w:b/>
          <w:color w:val="002060"/>
          <w:sz w:val="36"/>
          <w:szCs w:val="36"/>
        </w:rPr>
        <w:t>83</w:t>
      </w:r>
      <w:r w:rsidR="00D2689A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Pr="00712F22">
        <w:rPr>
          <w:rFonts w:ascii="Arial" w:hAnsi="Arial" w:cs="Arial"/>
          <w:b/>
          <w:color w:val="002060"/>
          <w:sz w:val="36"/>
          <w:szCs w:val="36"/>
        </w:rPr>
        <w:t>(T) of 2</w:t>
      </w:r>
      <w:r>
        <w:rPr>
          <w:rFonts w:ascii="Arial" w:hAnsi="Arial" w:cs="Arial"/>
          <w:b/>
          <w:color w:val="002060"/>
          <w:sz w:val="36"/>
          <w:szCs w:val="36"/>
        </w:rPr>
        <w:t>02</w:t>
      </w:r>
      <w:r w:rsidR="00A11E7C">
        <w:rPr>
          <w:rFonts w:ascii="Arial" w:hAnsi="Arial" w:cs="Arial"/>
          <w:b/>
          <w:color w:val="002060"/>
          <w:sz w:val="36"/>
          <w:szCs w:val="36"/>
        </w:rPr>
        <w:t>1</w:t>
      </w:r>
    </w:p>
    <w:p w14:paraId="77F4802C" w14:textId="53614829" w:rsidR="003E2DF1" w:rsidRDefault="00926136" w:rsidP="00B77887">
      <w:pPr>
        <w:pStyle w:val="Heading6"/>
        <w:spacing w:before="0" w:line="240" w:lineRule="auto"/>
        <w:jc w:val="center"/>
        <w:rPr>
          <w:rFonts w:ascii="Arial" w:hAnsi="Arial" w:cs="Arial"/>
          <w:color w:val="002060"/>
          <w:sz w:val="36"/>
          <w:szCs w:val="36"/>
          <w:u w:val="single"/>
          <w:lang w:eastAsia="en-GB"/>
        </w:rPr>
      </w:pPr>
      <w:r>
        <w:rPr>
          <w:rFonts w:ascii="Arial" w:hAnsi="Arial" w:cs="Arial"/>
          <w:color w:val="002060"/>
          <w:sz w:val="36"/>
          <w:szCs w:val="36"/>
          <w:u w:val="single"/>
          <w:lang w:eastAsia="en-GB"/>
        </w:rPr>
        <w:t xml:space="preserve">Port of </w:t>
      </w:r>
      <w:r w:rsidR="003E2DF1">
        <w:rPr>
          <w:rFonts w:ascii="Arial" w:hAnsi="Arial" w:cs="Arial"/>
          <w:color w:val="002060"/>
          <w:sz w:val="36"/>
          <w:szCs w:val="36"/>
          <w:u w:val="single"/>
          <w:lang w:eastAsia="en-GB"/>
        </w:rPr>
        <w:t xml:space="preserve">Southampton </w:t>
      </w:r>
      <w:r w:rsidR="00A11E7C">
        <w:rPr>
          <w:rFonts w:ascii="Arial" w:hAnsi="Arial" w:cs="Arial"/>
          <w:color w:val="002060"/>
          <w:sz w:val="36"/>
          <w:szCs w:val="36"/>
          <w:u w:val="single"/>
          <w:lang w:eastAsia="en-GB"/>
        </w:rPr>
        <w:t>–</w:t>
      </w:r>
      <w:r w:rsidR="003E2DF1">
        <w:rPr>
          <w:rFonts w:ascii="Arial" w:hAnsi="Arial" w:cs="Arial"/>
          <w:color w:val="002060"/>
          <w:sz w:val="36"/>
          <w:szCs w:val="36"/>
          <w:u w:val="single"/>
          <w:lang w:eastAsia="en-GB"/>
        </w:rPr>
        <w:t xml:space="preserve"> </w:t>
      </w:r>
      <w:proofErr w:type="spellStart"/>
      <w:r w:rsidR="004F187E">
        <w:rPr>
          <w:rFonts w:ascii="Arial" w:hAnsi="Arial" w:cs="Arial"/>
          <w:color w:val="002060"/>
          <w:sz w:val="36"/>
          <w:szCs w:val="36"/>
          <w:u w:val="single"/>
          <w:lang w:eastAsia="en-GB"/>
        </w:rPr>
        <w:t>Eling</w:t>
      </w:r>
      <w:proofErr w:type="spellEnd"/>
      <w:r w:rsidR="004F187E">
        <w:rPr>
          <w:rFonts w:ascii="Arial" w:hAnsi="Arial" w:cs="Arial"/>
          <w:color w:val="002060"/>
          <w:sz w:val="36"/>
          <w:szCs w:val="36"/>
          <w:u w:val="single"/>
          <w:lang w:eastAsia="en-GB"/>
        </w:rPr>
        <w:t xml:space="preserve"> Wharf Exclusion Zone</w:t>
      </w:r>
    </w:p>
    <w:p w14:paraId="1647544E" w14:textId="77777777" w:rsidR="00B77887" w:rsidRDefault="00B77887" w:rsidP="00B77887">
      <w:pPr>
        <w:spacing w:after="0" w:line="240" w:lineRule="auto"/>
        <w:ind w:left="284" w:right="403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93755AB" w14:textId="77777777" w:rsidR="00636D73" w:rsidRDefault="00636D73" w:rsidP="00A11E7C">
      <w:pPr>
        <w:spacing w:after="0" w:line="240" w:lineRule="auto"/>
        <w:ind w:left="284" w:right="40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4B32E93" w14:textId="6A22409F" w:rsidR="004F187E" w:rsidRDefault="0091001A" w:rsidP="004F187E">
      <w:pPr>
        <w:spacing w:after="0" w:line="240" w:lineRule="auto"/>
        <w:ind w:left="284" w:right="401"/>
        <w:jc w:val="both"/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b/>
          <w:color w:val="002060"/>
          <w:sz w:val="24"/>
          <w:szCs w:val="24"/>
        </w:rPr>
        <w:t>NOTICE IS HEREBY GIVEN</w:t>
      </w:r>
      <w:r w:rsidR="003E2DF1" w:rsidRPr="00926136">
        <w:rPr>
          <w:rFonts w:ascii="Arial" w:hAnsi="Arial" w:cs="Arial"/>
          <w:b/>
          <w:color w:val="002060"/>
        </w:rPr>
        <w:t xml:space="preserve"> </w:t>
      </w:r>
      <w:r w:rsidR="00C72283">
        <w:rPr>
          <w:rFonts w:ascii="Arial" w:hAnsi="Arial" w:cs="Arial"/>
          <w:bCs/>
          <w:color w:val="002060"/>
        </w:rPr>
        <w:t xml:space="preserve">that </w:t>
      </w:r>
      <w:r w:rsidR="004F187E">
        <w:rPr>
          <w:rFonts w:ascii="Arial" w:hAnsi="Arial" w:cs="Arial"/>
          <w:bCs/>
          <w:color w:val="002060"/>
        </w:rPr>
        <w:t xml:space="preserve">an exclusion zone will be in place around </w:t>
      </w:r>
      <w:proofErr w:type="spellStart"/>
      <w:r w:rsidR="004F187E">
        <w:rPr>
          <w:rFonts w:ascii="Arial" w:hAnsi="Arial" w:cs="Arial"/>
          <w:bCs/>
          <w:color w:val="002060"/>
        </w:rPr>
        <w:t>Eling</w:t>
      </w:r>
      <w:proofErr w:type="spellEnd"/>
      <w:r w:rsidR="004F187E">
        <w:rPr>
          <w:rFonts w:ascii="Arial" w:hAnsi="Arial" w:cs="Arial"/>
          <w:bCs/>
          <w:color w:val="002060"/>
        </w:rPr>
        <w:t xml:space="preserve"> wharf quay wall due to degradation and erosion of the quay. </w:t>
      </w:r>
      <w:r w:rsidR="002061A6">
        <w:rPr>
          <w:rFonts w:ascii="Arial" w:hAnsi="Arial" w:cs="Arial"/>
          <w:bCs/>
          <w:color w:val="002060"/>
        </w:rPr>
        <w:t xml:space="preserve"> </w:t>
      </w:r>
      <w:r w:rsidR="004F187E">
        <w:rPr>
          <w:rFonts w:ascii="Arial" w:hAnsi="Arial" w:cs="Arial"/>
          <w:bCs/>
          <w:color w:val="002060"/>
        </w:rPr>
        <w:t xml:space="preserve">Mariners are asked to </w:t>
      </w:r>
      <w:r w:rsidR="009C58AE">
        <w:rPr>
          <w:rFonts w:ascii="Arial" w:hAnsi="Arial" w:cs="Arial"/>
          <w:bCs/>
          <w:color w:val="002060"/>
        </w:rPr>
        <w:t>always keep a minimum of 5m from the quay wall</w:t>
      </w:r>
      <w:r w:rsidR="004F187E">
        <w:rPr>
          <w:rFonts w:ascii="Arial" w:hAnsi="Arial" w:cs="Arial"/>
          <w:bCs/>
          <w:color w:val="002060"/>
        </w:rPr>
        <w:t xml:space="preserve">. </w:t>
      </w:r>
    </w:p>
    <w:p w14:paraId="5E6E31C8" w14:textId="72A1E36B" w:rsidR="00C72283" w:rsidRDefault="004F187E" w:rsidP="00A11E7C">
      <w:pPr>
        <w:spacing w:after="0" w:line="240" w:lineRule="auto"/>
        <w:ind w:left="284" w:right="401"/>
        <w:jc w:val="both"/>
        <w:rPr>
          <w:rFonts w:ascii="Arial" w:hAnsi="Arial" w:cs="Arial"/>
          <w:bCs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9E6553" wp14:editId="5D37F1B3">
            <wp:simplePos x="0" y="0"/>
            <wp:positionH relativeFrom="column">
              <wp:posOffset>933450</wp:posOffset>
            </wp:positionH>
            <wp:positionV relativeFrom="paragraph">
              <wp:posOffset>10160</wp:posOffset>
            </wp:positionV>
            <wp:extent cx="5038725" cy="3264628"/>
            <wp:effectExtent l="0" t="0" r="0" b="0"/>
            <wp:wrapTight wrapText="bothSides">
              <wp:wrapPolygon edited="0">
                <wp:start x="0" y="0"/>
                <wp:lineTo x="0" y="21428"/>
                <wp:lineTo x="21478" y="21428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264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F0550" w14:textId="09903901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bCs/>
          <w:color w:val="002060"/>
        </w:rPr>
      </w:pPr>
    </w:p>
    <w:p w14:paraId="2B3DA393" w14:textId="6ED1188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bCs/>
          <w:color w:val="002060"/>
        </w:rPr>
      </w:pPr>
    </w:p>
    <w:p w14:paraId="28D95963" w14:textId="3546F884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20212384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16803234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1C8F5044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474A66E9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14A2A134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605DD05A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7C3B3E92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2DB0C46D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6512FE29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29CA8896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019AB429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03DA491E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23AE385F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619CC3CB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43AF71F5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50C40443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76651F61" w14:textId="77777777" w:rsidR="00D2689A" w:rsidRDefault="00D2689A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258240AD" w14:textId="49443E01" w:rsidR="00636D73" w:rsidRDefault="009C58AE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The</w:t>
      </w:r>
      <w:r w:rsidR="004F187E">
        <w:rPr>
          <w:rFonts w:ascii="Arial" w:hAnsi="Arial" w:cs="Arial"/>
          <w:color w:val="002060"/>
        </w:rPr>
        <w:t xml:space="preserve"> exclusion zone</w:t>
      </w:r>
      <w:r>
        <w:rPr>
          <w:rFonts w:ascii="Arial" w:hAnsi="Arial" w:cs="Arial"/>
          <w:color w:val="002060"/>
        </w:rPr>
        <w:t>,</w:t>
      </w:r>
      <w:r w:rsidR="004F187E">
        <w:rPr>
          <w:rFonts w:ascii="Arial" w:hAnsi="Arial" w:cs="Arial"/>
          <w:color w:val="002060"/>
        </w:rPr>
        <w:t xml:space="preserve"> extending 5m </w:t>
      </w:r>
      <w:r w:rsidR="00C72283">
        <w:rPr>
          <w:rFonts w:ascii="Arial" w:hAnsi="Arial" w:cs="Arial"/>
          <w:color w:val="002060"/>
        </w:rPr>
        <w:t xml:space="preserve">into the water </w:t>
      </w:r>
      <w:r w:rsidR="00FD3FBB">
        <w:rPr>
          <w:rFonts w:ascii="Arial" w:hAnsi="Arial" w:cs="Arial"/>
          <w:color w:val="002060"/>
        </w:rPr>
        <w:t xml:space="preserve">as shown </w:t>
      </w:r>
      <w:r w:rsidR="00C72283">
        <w:rPr>
          <w:rFonts w:ascii="Arial" w:hAnsi="Arial" w:cs="Arial"/>
          <w:color w:val="002060"/>
        </w:rPr>
        <w:t xml:space="preserve">by the </w:t>
      </w:r>
      <w:r w:rsidR="00FD3FBB">
        <w:rPr>
          <w:rFonts w:ascii="Arial" w:hAnsi="Arial" w:cs="Arial"/>
          <w:color w:val="002060"/>
        </w:rPr>
        <w:t>red</w:t>
      </w:r>
      <w:r w:rsidR="00C72283">
        <w:rPr>
          <w:rFonts w:ascii="Arial" w:hAnsi="Arial" w:cs="Arial"/>
          <w:color w:val="002060"/>
        </w:rPr>
        <w:t xml:space="preserve"> box in the diagram above. </w:t>
      </w:r>
      <w:r w:rsidR="00FD3FBB">
        <w:rPr>
          <w:rFonts w:ascii="Arial" w:hAnsi="Arial" w:cs="Arial"/>
          <w:color w:val="002060"/>
        </w:rPr>
        <w:t>This restriction is e</w:t>
      </w:r>
      <w:r w:rsidR="004F187E">
        <w:rPr>
          <w:rFonts w:ascii="Arial" w:hAnsi="Arial" w:cs="Arial"/>
          <w:color w:val="002060"/>
        </w:rPr>
        <w:t>xpected to remain in place for</w:t>
      </w:r>
      <w:r w:rsidR="00FD3FBB">
        <w:rPr>
          <w:rFonts w:ascii="Arial" w:hAnsi="Arial" w:cs="Arial"/>
          <w:color w:val="002060"/>
        </w:rPr>
        <w:t xml:space="preserve"> at least</w:t>
      </w:r>
      <w:r w:rsidR="004F187E">
        <w:rPr>
          <w:rFonts w:ascii="Arial" w:hAnsi="Arial" w:cs="Arial"/>
          <w:color w:val="002060"/>
        </w:rPr>
        <w:t xml:space="preserve"> 6 months.</w:t>
      </w:r>
    </w:p>
    <w:p w14:paraId="54E59515" w14:textId="06953141" w:rsidR="00C72283" w:rsidRDefault="00C72283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248F504C" w14:textId="373AC4F5" w:rsidR="00C72283" w:rsidRDefault="00C72283" w:rsidP="00A11E7C">
      <w:pPr>
        <w:spacing w:after="0" w:line="240" w:lineRule="auto"/>
        <w:ind w:left="284" w:right="401"/>
        <w:jc w:val="both"/>
        <w:rPr>
          <w:rFonts w:ascii="Arial" w:hAnsi="Arial" w:cs="Arial"/>
          <w:color w:val="002060"/>
        </w:rPr>
      </w:pPr>
    </w:p>
    <w:p w14:paraId="5F0B459D" w14:textId="5AEC140C" w:rsidR="003E2DF1" w:rsidRDefault="003E2DF1" w:rsidP="00D9535C">
      <w:pPr>
        <w:spacing w:after="240" w:line="240" w:lineRule="auto"/>
        <w:ind w:left="284" w:right="401"/>
        <w:jc w:val="center"/>
        <w:rPr>
          <w:sz w:val="20"/>
          <w:szCs w:val="20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954"/>
        <w:gridCol w:w="4111"/>
      </w:tblGrid>
      <w:tr w:rsidR="002A5429" w:rsidRPr="00DB256E" w14:paraId="7FB51068" w14:textId="77777777" w:rsidTr="00B97E37">
        <w:tc>
          <w:tcPr>
            <w:tcW w:w="5954" w:type="dxa"/>
          </w:tcPr>
          <w:p w14:paraId="279814F9" w14:textId="77777777" w:rsidR="002A5429" w:rsidRPr="00926136" w:rsidRDefault="002A5429" w:rsidP="00636D73">
            <w:pPr>
              <w:tabs>
                <w:tab w:val="left" w:pos="-4077"/>
                <w:tab w:val="left" w:pos="-168"/>
                <w:tab w:val="left" w:pos="216"/>
                <w:tab w:val="left" w:pos="6630"/>
              </w:tabs>
              <w:spacing w:after="0" w:line="10" w:lineRule="atLeast"/>
              <w:ind w:left="74"/>
              <w:rPr>
                <w:rFonts w:ascii="Arial" w:hAnsi="Arial" w:cs="Arial"/>
                <w:b/>
                <w:color w:val="17365D"/>
                <w:sz w:val="24"/>
                <w:szCs w:val="24"/>
                <w:lang w:val="fr-FR"/>
              </w:rPr>
            </w:pPr>
            <w:r w:rsidRPr="00926136">
              <w:rPr>
                <w:rFonts w:ascii="Arial" w:hAnsi="Arial" w:cs="Arial"/>
                <w:b/>
                <w:color w:val="17365D"/>
                <w:sz w:val="24"/>
                <w:szCs w:val="24"/>
                <w:lang w:val="fr-FR"/>
              </w:rPr>
              <w:t>Vessel Traffic Services Centre</w:t>
            </w:r>
          </w:p>
          <w:p w14:paraId="10696250" w14:textId="77777777" w:rsidR="002A5429" w:rsidRPr="00926136" w:rsidRDefault="002A5429" w:rsidP="00636D73">
            <w:pPr>
              <w:pStyle w:val="Heading1"/>
              <w:tabs>
                <w:tab w:val="left" w:pos="-4077"/>
                <w:tab w:val="left" w:pos="216"/>
              </w:tabs>
              <w:spacing w:before="0" w:line="10" w:lineRule="atLeast"/>
              <w:ind w:left="74"/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  <w:r w:rsidRPr="00926136">
              <w:rPr>
                <w:rFonts w:ascii="Arial" w:hAnsi="Arial" w:cs="Arial"/>
                <w:b/>
                <w:color w:val="17365D"/>
                <w:sz w:val="24"/>
                <w:szCs w:val="24"/>
              </w:rPr>
              <w:t xml:space="preserve">Ocean Gate </w:t>
            </w:r>
          </w:p>
          <w:p w14:paraId="35ED3FF9" w14:textId="77777777" w:rsidR="002A5429" w:rsidRPr="00926136" w:rsidRDefault="002A5429" w:rsidP="00636D73">
            <w:pPr>
              <w:pStyle w:val="Heading1"/>
              <w:tabs>
                <w:tab w:val="left" w:pos="-4077"/>
                <w:tab w:val="left" w:pos="216"/>
              </w:tabs>
              <w:spacing w:before="0" w:line="10" w:lineRule="atLeast"/>
              <w:ind w:left="74"/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  <w:r w:rsidRPr="00926136">
              <w:rPr>
                <w:rFonts w:ascii="Arial" w:hAnsi="Arial" w:cs="Arial"/>
                <w:b/>
                <w:color w:val="17365D"/>
                <w:sz w:val="24"/>
                <w:szCs w:val="24"/>
              </w:rPr>
              <w:t>Atlantic Way</w:t>
            </w:r>
          </w:p>
          <w:p w14:paraId="69BC140A" w14:textId="00B5D1F2" w:rsidR="002A5429" w:rsidRPr="00DB256E" w:rsidRDefault="002A5429" w:rsidP="00636D73">
            <w:pPr>
              <w:tabs>
                <w:tab w:val="left" w:pos="-4077"/>
                <w:tab w:val="left" w:pos="-168"/>
                <w:tab w:val="left" w:pos="216"/>
              </w:tabs>
              <w:spacing w:after="0" w:line="10" w:lineRule="atLeast"/>
              <w:ind w:left="74"/>
              <w:rPr>
                <w:rFonts w:ascii="Arial" w:hAnsi="Arial" w:cs="Arial"/>
                <w:b/>
                <w:color w:val="17365D"/>
                <w:sz w:val="26"/>
                <w:u w:val="single"/>
              </w:rPr>
            </w:pPr>
            <w:r w:rsidRPr="00926136">
              <w:rPr>
                <w:rFonts w:ascii="Arial" w:hAnsi="Arial" w:cs="Arial"/>
                <w:b/>
                <w:color w:val="17365D"/>
                <w:sz w:val="24"/>
                <w:szCs w:val="24"/>
              </w:rPr>
              <w:t>Southampton</w:t>
            </w:r>
            <w:r w:rsidRPr="00DB256E">
              <w:rPr>
                <w:rFonts w:ascii="Arial" w:hAnsi="Arial" w:cs="Arial"/>
                <w:b/>
                <w:color w:val="17365D"/>
                <w:sz w:val="26"/>
              </w:rPr>
              <w:t xml:space="preserve"> </w:t>
            </w:r>
          </w:p>
        </w:tc>
        <w:tc>
          <w:tcPr>
            <w:tcW w:w="4111" w:type="dxa"/>
          </w:tcPr>
          <w:p w14:paraId="6F59A2A4" w14:textId="181C18B5" w:rsidR="002A5429" w:rsidRPr="00926136" w:rsidRDefault="00A11E7C" w:rsidP="002A5429">
            <w:pPr>
              <w:spacing w:after="0" w:line="10" w:lineRule="atLeast"/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/>
                <w:sz w:val="24"/>
                <w:szCs w:val="24"/>
              </w:rPr>
              <w:t>Steve Masters</w:t>
            </w:r>
            <w:r w:rsidR="002A5429" w:rsidRPr="00926136">
              <w:rPr>
                <w:rFonts w:ascii="Arial" w:hAnsi="Arial" w:cs="Arial"/>
                <w:b/>
                <w:color w:val="17365D"/>
                <w:sz w:val="24"/>
                <w:szCs w:val="24"/>
              </w:rPr>
              <w:t xml:space="preserve"> </w:t>
            </w:r>
          </w:p>
          <w:p w14:paraId="5CC153B4" w14:textId="77777777" w:rsidR="002A5429" w:rsidRPr="00926136" w:rsidRDefault="002A5429" w:rsidP="002A5429">
            <w:pPr>
              <w:spacing w:after="0" w:line="10" w:lineRule="atLeast"/>
              <w:rPr>
                <w:rFonts w:ascii="Arial" w:hAnsi="Arial" w:cs="Arial"/>
                <w:b/>
                <w:color w:val="17365D"/>
                <w:sz w:val="24"/>
                <w:szCs w:val="24"/>
                <w:u w:val="single"/>
              </w:rPr>
            </w:pPr>
            <w:r w:rsidRPr="00926136">
              <w:rPr>
                <w:rFonts w:ascii="Arial" w:hAnsi="Arial" w:cs="Arial"/>
                <w:b/>
                <w:color w:val="17365D"/>
                <w:sz w:val="24"/>
                <w:szCs w:val="24"/>
              </w:rPr>
              <w:t>Harbour Master</w:t>
            </w:r>
          </w:p>
        </w:tc>
      </w:tr>
      <w:tr w:rsidR="002A5429" w:rsidRPr="00DB256E" w14:paraId="261C2EED" w14:textId="77777777" w:rsidTr="00B97E37">
        <w:tc>
          <w:tcPr>
            <w:tcW w:w="5954" w:type="dxa"/>
          </w:tcPr>
          <w:p w14:paraId="2E3CF54C" w14:textId="77777777" w:rsidR="002A5429" w:rsidRPr="00AA5115" w:rsidRDefault="002A5429" w:rsidP="002A5429">
            <w:pPr>
              <w:tabs>
                <w:tab w:val="left" w:pos="-4077"/>
                <w:tab w:val="left" w:pos="-168"/>
                <w:tab w:val="left" w:pos="33"/>
                <w:tab w:val="left" w:pos="6630"/>
              </w:tabs>
              <w:spacing w:after="0" w:line="10" w:lineRule="atLeast"/>
              <w:rPr>
                <w:rFonts w:ascii="Arial" w:hAnsi="Arial" w:cs="Arial"/>
                <w:b/>
                <w:color w:val="17365D"/>
                <w:sz w:val="26"/>
                <w:lang w:val="fr-FR"/>
              </w:rPr>
            </w:pPr>
          </w:p>
        </w:tc>
        <w:tc>
          <w:tcPr>
            <w:tcW w:w="4111" w:type="dxa"/>
          </w:tcPr>
          <w:p w14:paraId="51E9B2FC" w14:textId="76502EC9" w:rsidR="002A5429" w:rsidRDefault="004F187E" w:rsidP="002A5429">
            <w:pPr>
              <w:spacing w:after="0" w:line="10" w:lineRule="atLeast"/>
              <w:rPr>
                <w:rFonts w:ascii="Arial" w:hAnsi="Arial" w:cs="Arial"/>
                <w:bCs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7365D"/>
                <w:sz w:val="24"/>
                <w:szCs w:val="24"/>
              </w:rPr>
              <w:t>1</w:t>
            </w:r>
            <w:r w:rsidR="00E77BDA">
              <w:rPr>
                <w:rFonts w:ascii="Arial" w:hAnsi="Arial" w:cs="Arial"/>
                <w:bCs/>
                <w:color w:val="17365D"/>
                <w:sz w:val="24"/>
                <w:szCs w:val="24"/>
              </w:rPr>
              <w:t>4</w:t>
            </w:r>
            <w:r w:rsidRPr="004F187E">
              <w:rPr>
                <w:rFonts w:ascii="Arial" w:hAnsi="Arial" w:cs="Arial"/>
                <w:bCs/>
                <w:color w:val="17365D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17365D"/>
                <w:sz w:val="24"/>
                <w:szCs w:val="24"/>
              </w:rPr>
              <w:t xml:space="preserve"> Octo</w:t>
            </w:r>
            <w:r w:rsidR="00D2689A">
              <w:rPr>
                <w:rFonts w:ascii="Arial" w:hAnsi="Arial" w:cs="Arial"/>
                <w:bCs/>
                <w:color w:val="17365D"/>
                <w:sz w:val="24"/>
                <w:szCs w:val="24"/>
              </w:rPr>
              <w:t>ber</w:t>
            </w:r>
            <w:r w:rsidR="002A5429" w:rsidRPr="00926136">
              <w:rPr>
                <w:rFonts w:ascii="Arial" w:hAnsi="Arial" w:cs="Arial"/>
                <w:bCs/>
                <w:color w:val="17365D"/>
                <w:sz w:val="24"/>
                <w:szCs w:val="24"/>
              </w:rPr>
              <w:t xml:space="preserve"> 202</w:t>
            </w:r>
            <w:r w:rsidR="00A11E7C">
              <w:rPr>
                <w:rFonts w:ascii="Arial" w:hAnsi="Arial" w:cs="Arial"/>
                <w:bCs/>
                <w:color w:val="17365D"/>
                <w:sz w:val="24"/>
                <w:szCs w:val="24"/>
              </w:rPr>
              <w:t>1</w:t>
            </w:r>
          </w:p>
          <w:p w14:paraId="739B4111" w14:textId="78904666" w:rsidR="00636D73" w:rsidRPr="00926136" w:rsidRDefault="00636D73" w:rsidP="002A5429">
            <w:pPr>
              <w:spacing w:after="0" w:line="10" w:lineRule="atLeast"/>
              <w:rPr>
                <w:rFonts w:ascii="Arial" w:hAnsi="Arial" w:cs="Arial"/>
                <w:bCs/>
                <w:color w:val="17365D"/>
                <w:sz w:val="24"/>
                <w:szCs w:val="24"/>
              </w:rPr>
            </w:pPr>
          </w:p>
        </w:tc>
      </w:tr>
    </w:tbl>
    <w:p w14:paraId="604354D3" w14:textId="77777777" w:rsidR="002A5429" w:rsidRDefault="002A5429" w:rsidP="002A5429">
      <w:pPr>
        <w:tabs>
          <w:tab w:val="left" w:pos="5445"/>
          <w:tab w:val="left" w:pos="6165"/>
          <w:tab w:val="left" w:pos="6885"/>
          <w:tab w:val="left" w:pos="7605"/>
          <w:tab w:val="left" w:pos="8325"/>
          <w:tab w:val="left" w:pos="9045"/>
          <w:tab w:val="left" w:pos="9765"/>
        </w:tabs>
        <w:spacing w:after="0" w:line="120" w:lineRule="auto"/>
        <w:jc w:val="both"/>
        <w:rPr>
          <w:rFonts w:ascii="Arial" w:hAnsi="Arial"/>
          <w:bCs/>
          <w:color w:val="17365D"/>
          <w:sz w:val="26"/>
        </w:rPr>
      </w:pPr>
    </w:p>
    <w:p w14:paraId="6C7D7FA7" w14:textId="77777777" w:rsidR="00926136" w:rsidRDefault="002A5429" w:rsidP="00636D73">
      <w:pPr>
        <w:pStyle w:val="BodyText3"/>
        <w:ind w:left="284"/>
        <w:rPr>
          <w:b w:val="0"/>
          <w:bCs/>
          <w:color w:val="17365D"/>
          <w:sz w:val="22"/>
          <w:szCs w:val="22"/>
        </w:rPr>
      </w:pPr>
      <w:r w:rsidRPr="002A5429">
        <w:rPr>
          <w:b w:val="0"/>
          <w:bCs/>
          <w:color w:val="17365D"/>
          <w:sz w:val="22"/>
          <w:szCs w:val="22"/>
        </w:rPr>
        <w:t>Owners, Agents, Charterers, Marinas, Yacht Clubs and Recreational Sailing Organisations should ensure that the contents of this Notice are made known to the masters or persons in charge of their vessels or craft.</w:t>
      </w:r>
    </w:p>
    <w:p w14:paraId="597E49B6" w14:textId="7EBE7AE4" w:rsidR="003E2DF1" w:rsidRDefault="00E77BDA" w:rsidP="00926136">
      <w:pPr>
        <w:pStyle w:val="BodyText3"/>
        <w:rPr>
          <w:sz w:val="20"/>
        </w:rPr>
      </w:pPr>
      <w:hyperlink r:id="rId9" w:history="1">
        <w:r w:rsidR="002A5429" w:rsidRPr="00C932C8">
          <w:rPr>
            <w:rStyle w:val="Hyperlink"/>
            <w:rFonts w:cs="Arial"/>
            <w:sz w:val="22"/>
          </w:rPr>
          <w:t>www.southamptonvts.co.uk</w:t>
        </w:r>
      </w:hyperlink>
    </w:p>
    <w:sectPr w:rsidR="003E2DF1" w:rsidSect="00B77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55"/>
    <w:rsid w:val="0006483E"/>
    <w:rsid w:val="00160580"/>
    <w:rsid w:val="001C341D"/>
    <w:rsid w:val="002061A6"/>
    <w:rsid w:val="002A5429"/>
    <w:rsid w:val="002B7366"/>
    <w:rsid w:val="0034354E"/>
    <w:rsid w:val="00380B9B"/>
    <w:rsid w:val="003A6183"/>
    <w:rsid w:val="003E2DF1"/>
    <w:rsid w:val="004626BF"/>
    <w:rsid w:val="004E5CD4"/>
    <w:rsid w:val="004F187E"/>
    <w:rsid w:val="00504325"/>
    <w:rsid w:val="00515983"/>
    <w:rsid w:val="00583C61"/>
    <w:rsid w:val="005845A7"/>
    <w:rsid w:val="005A4584"/>
    <w:rsid w:val="00636D73"/>
    <w:rsid w:val="00664995"/>
    <w:rsid w:val="00722EF4"/>
    <w:rsid w:val="007E604D"/>
    <w:rsid w:val="0091001A"/>
    <w:rsid w:val="00926136"/>
    <w:rsid w:val="00936061"/>
    <w:rsid w:val="009608D6"/>
    <w:rsid w:val="00965217"/>
    <w:rsid w:val="009A0E55"/>
    <w:rsid w:val="009C58AE"/>
    <w:rsid w:val="00A11E7C"/>
    <w:rsid w:val="00B77887"/>
    <w:rsid w:val="00BC2E16"/>
    <w:rsid w:val="00BE78BE"/>
    <w:rsid w:val="00C23B63"/>
    <w:rsid w:val="00C67B2F"/>
    <w:rsid w:val="00C72283"/>
    <w:rsid w:val="00D2689A"/>
    <w:rsid w:val="00D56A13"/>
    <w:rsid w:val="00D9535C"/>
    <w:rsid w:val="00E56C88"/>
    <w:rsid w:val="00E77BDA"/>
    <w:rsid w:val="00F2644E"/>
    <w:rsid w:val="00FA0D21"/>
    <w:rsid w:val="00FD3FBB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D9D3"/>
  <w15:docId w15:val="{726A1219-D11B-4BB5-9508-A9B0DD3F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B63"/>
  </w:style>
  <w:style w:type="paragraph" w:styleId="Heading1">
    <w:name w:val="heading 1"/>
    <w:basedOn w:val="Normal"/>
    <w:next w:val="Normal"/>
    <w:link w:val="Heading1Char"/>
    <w:uiPriority w:val="9"/>
    <w:qFormat/>
    <w:rsid w:val="002A5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aliases w:val="Title Heading"/>
    <w:basedOn w:val="Normal"/>
    <w:next w:val="Normal"/>
    <w:link w:val="Heading6Char"/>
    <w:qFormat/>
    <w:rsid w:val="003E2DF1"/>
    <w:pPr>
      <w:keepNext/>
      <w:spacing w:before="240" w:after="0" w:line="480" w:lineRule="auto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55"/>
    <w:rPr>
      <w:rFonts w:ascii="Tahoma" w:hAnsi="Tahoma" w:cs="Tahoma"/>
      <w:sz w:val="16"/>
      <w:szCs w:val="16"/>
    </w:rPr>
  </w:style>
  <w:style w:type="character" w:customStyle="1" w:styleId="Heading6Char">
    <w:name w:val="Heading 6 Char"/>
    <w:aliases w:val="Title Heading Char"/>
    <w:basedOn w:val="DefaultParagraphFont"/>
    <w:link w:val="Heading6"/>
    <w:rsid w:val="003E2DF1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54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3">
    <w:name w:val="Body Text 3"/>
    <w:basedOn w:val="Normal"/>
    <w:link w:val="BodyText3Char"/>
    <w:rsid w:val="002A5429"/>
    <w:pPr>
      <w:widowControl w:val="0"/>
      <w:tabs>
        <w:tab w:val="left" w:pos="5445"/>
        <w:tab w:val="left" w:pos="6165"/>
        <w:tab w:val="left" w:pos="6885"/>
        <w:tab w:val="left" w:pos="7605"/>
        <w:tab w:val="left" w:pos="8325"/>
        <w:tab w:val="left" w:pos="9045"/>
        <w:tab w:val="left" w:pos="9765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5"/>
      <w:szCs w:val="20"/>
    </w:rPr>
  </w:style>
  <w:style w:type="character" w:customStyle="1" w:styleId="BodyText3Char">
    <w:name w:val="Body Text 3 Char"/>
    <w:basedOn w:val="DefaultParagraphFont"/>
    <w:link w:val="BodyText3"/>
    <w:rsid w:val="002A5429"/>
    <w:rPr>
      <w:rFonts w:ascii="Arial" w:eastAsia="Times New Roman" w:hAnsi="Arial" w:cs="Times New Roman"/>
      <w:b/>
      <w:snapToGrid w:val="0"/>
      <w:sz w:val="25"/>
      <w:szCs w:val="20"/>
    </w:rPr>
  </w:style>
  <w:style w:type="character" w:styleId="Hyperlink">
    <w:name w:val="Hyperlink"/>
    <w:rsid w:val="002A5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outhamptonv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EDD13B32BB14A8A6669ABA982B69D" ma:contentTypeVersion="15" ma:contentTypeDescription="Create a new document." ma:contentTypeScope="" ma:versionID="f54c85d06deed3cd1e26510ea02686f8">
  <xsd:schema xmlns:xsd="http://www.w3.org/2001/XMLSchema" xmlns:xs="http://www.w3.org/2001/XMLSchema" xmlns:p="http://schemas.microsoft.com/office/2006/metadata/properties" xmlns:ns2="3f80fd69-c317-4398-acf5-73e94f1e4f78" xmlns:ns3="b4c0aac3-afb3-412e-814c-ebfe4e2bfd5a" targetNamespace="http://schemas.microsoft.com/office/2006/metadata/properties" ma:root="true" ma:fieldsID="705bd73f2a16b9810baed4acbafb4254" ns2:_="" ns3:_="">
    <xsd:import namespace="3f80fd69-c317-4398-acf5-73e94f1e4f78"/>
    <xsd:import namespace="b4c0aac3-afb3-412e-814c-ebfe4e2bfd5a"/>
    <xsd:element name="properties">
      <xsd:complexType>
        <xsd:sequence>
          <xsd:element name="documentManagement">
            <xsd:complexType>
              <xsd:all>
                <xsd:element ref="ns2:Published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0fd69-c317-4398-acf5-73e94f1e4f78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8" nillable="true" ma:displayName="Published Date" ma:format="DateTime" ma:internalName="Published_x0020_Dat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aac3-afb3-412e-814c-ebfe4e2b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3f80fd69-c317-4398-acf5-73e94f1e4f78" xsi:nil="true"/>
    <SharedWithUsers xmlns="3f80fd69-c317-4398-acf5-73e94f1e4f78">
      <UserInfo>
        <DisplayName>Steven Masters</DisplayName>
        <AccountId>1113</AccountId>
        <AccountType/>
      </UserInfo>
      <UserInfo>
        <DisplayName>Matthew Wright</DisplayName>
        <AccountId>382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CE536D-A5A0-4EAD-B2A4-D02CAEAF0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2650B-BC22-4781-A77D-7B2EB7E4E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0fd69-c317-4398-acf5-73e94f1e4f78"/>
    <ds:schemaRef ds:uri="b4c0aac3-afb3-412e-814c-ebfe4e2b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C32D2-6890-45EC-9F7F-B08707C0EBA4}">
  <ds:schemaRefs>
    <ds:schemaRef ds:uri="http://schemas.microsoft.com/office/infopath/2007/PartnerControls"/>
    <ds:schemaRef ds:uri="http://schemas.microsoft.com/office/2006/metadata/properties"/>
    <ds:schemaRef ds:uri="3f80fd69-c317-4398-acf5-73e94f1e4f78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4c0aac3-afb3-412e-814c-ebfe4e2bf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FHMU</dc:creator>
  <cp:lastModifiedBy>Sam Quilliam</cp:lastModifiedBy>
  <cp:revision>7</cp:revision>
  <cp:lastPrinted>2021-09-22T12:19:00Z</cp:lastPrinted>
  <dcterms:created xsi:type="dcterms:W3CDTF">2021-10-14T16:16:00Z</dcterms:created>
  <dcterms:modified xsi:type="dcterms:W3CDTF">2021-10-14T19:29:00Z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0x01010015BEDD13B32BB14A8A6669ABA982B69D</vt:lpwstr>
  </property>
</Properties>
</file>